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3ECE6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关于Western Blot 你想要的都在这里</w:t>
      </w:r>
    </w:p>
    <w:p w14:paraId="1B7D01C9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一、Western Blot技术简介</w:t>
      </w:r>
      <w:bookmarkEnd w:id="0"/>
    </w:p>
    <w:p w14:paraId="7EBB7E0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Western Blot（蛋白质免疫印迹）是细胞与分子生物学领域中常用的核心技术之一，其核心原理是通过凝胶电泳实现蛋白质的分子量分离，再将分离后的蛋白质转移至固相支持膜（如硝酸纤维素膜、PVDF膜），最后利用抗原与抗体的特异性结合反应，实现目标蛋白质的定性与半定量检测。该技术凭借高特异性、高灵敏度的优势，能够从细胞或组织提取的复杂蛋白质混合物中精准识别目标蛋白，为蛋白质相关研究提供直接的实验依据。</w:t>
      </w:r>
    </w:p>
    <w:p w14:paraId="103BA1F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从技术本质来看，Western Blot的实现依赖三大关键环节：一是基于分子量的分离，利用SDS-PAGE凝胶的分子筛效应，使不同分子量的蛋白质在电场中呈现不同迁移速率，从而实现分离；二是固相转移，通过电场作用将凝胶中的蛋白质转移至膜上，形成稳定的蛋白印迹；三是特异性标记与检测，借助一抗对目标蛋白的特异性识别和二抗的信号放大作用，结合化学发光、荧光等检测方式，最终实现目标蛋白的可视化。相较于其他蛋白质检测技术，Western Blot兼具分离与鉴定功能，且操作流程相对可控，是生命科学研究中蛋白质分析的基础手段。</w:t>
      </w:r>
    </w:p>
    <w:p w14:paraId="0B4365A3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二、Western Blot应用范围</w:t>
      </w:r>
      <w:bookmarkEnd w:id="1"/>
    </w:p>
    <w:p w14:paraId="22A5C3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Western Blot作为蛋白质研究的经典技术，应用场景广泛覆盖基础研究与应用研究多个领域，核心应用方向包括以下几类：</w:t>
      </w:r>
    </w:p>
    <w:p w14:paraId="5DE956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 基础生物学研究：这是Western Blot最核心的应用领域，主要用于细胞或组织中目标蛋白质的表达水平分析，例如探究不同培养条件、不同处理因素（如药物、应激刺激、基因调控）对细胞内特定蛋白质表达的影响；同时可用于蛋白质定位验证（如核蛋白、胞质蛋白的分离检测）、蛋白质相互作用的初步验证（结合免疫沉淀技术），以及蛋白质翻译后修饰（如磷酸化、乙酰化）的鉴定，为细胞信号通路、基因功能调控等研究提供关键数据。</w:t>
      </w:r>
    </w:p>
    <w:p w14:paraId="4733D4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 医学与临床相关研究：在疾病机制研究中，可通过检测正常组织与病变组织中目标蛋白的表达差异，筛选疾病相关的蛋白质标志物；在药物研发领域，用于评估药物作用靶点的有效性，验证药物对目标蛋白表达或修饰的调控作用，为药物筛选与疗效评估提供依据；此外，还可用于病原体检测相关的基础研究，如病原体特异性蛋白在感染细胞中的表达分析。</w:t>
      </w:r>
    </w:p>
    <w:p w14:paraId="7D7E9B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 微生物与发酵领域研究：对于微生物发酵研究而言，Western Blot可用于发酵过程中目标重组蛋白的表达量监测，实时掌握发酵体系中蛋白合成的动态变化，为发酵条件的优化提供数据支撑；同时可用于重组蛋白的鉴定与纯度初步分析，确保发酵产物的正确性与稳定性，是微生物发酵产物质控与工艺优化的重要辅助技术。</w:t>
      </w:r>
    </w:p>
    <w:p w14:paraId="6976496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 其他应用：在农业科学研究中，可用于作物抗逆、品质相关蛋白的检测；在食品科学领域，可用于食品中特定蛋白质（如过敏原、功能蛋白）的定性检测；此外，还可作为生物制品研发中的关键质控手段，验证目标蛋白的存在与表达水平。</w:t>
      </w:r>
    </w:p>
    <w:p w14:paraId="6DD7CD0E">
      <w:pPr>
        <w:spacing w:before="380" w:after="140" w:line="288" w:lineRule="auto"/>
        <w:ind w:left="0"/>
        <w:jc w:val="left"/>
        <w:outlineLvl w:val="0"/>
      </w:pPr>
      <w:bookmarkStart w:id="2" w:name="heading_2"/>
      <w:r>
        <w:rPr>
          <w:rFonts w:ascii="Arial" w:hAnsi="Arial" w:eastAsia="等线" w:cs="Arial"/>
          <w:b/>
          <w:sz w:val="36"/>
        </w:rPr>
        <w:t>三、Western Blot常规操作过程</w:t>
      </w:r>
      <w:bookmarkEnd w:id="2"/>
    </w:p>
    <w:p w14:paraId="0ECD5D8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Western Blot的常规操作流程遵循“样品制备→凝胶电泳→蛋白转移→封闭→抗体孵育→洗涤→检测”的核心逻辑，各环节关键要点如下（详细操作步骤可参考附件中的完整协议）：</w:t>
      </w:r>
    </w:p>
    <w:p w14:paraId="2D1EA78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 样品制备：核心是从细胞或组织中提取高质量的蛋白质。首先通过冰浴条件下的洗涤、裂解（加入RIPA等裂解缓冲液）、匀浆或超声处理破碎细胞，释放蛋白质；随后加入蛋白酶抑制剂、磷酸酶抑制剂防止蛋白降解或修饰变化，经离心获取上清液（蛋白提取物）；最后通过蛋白定量 assay 确定提取物浓度，确保上样量的准确性，再加入上样缓冲液进行变性处理。</w:t>
      </w:r>
    </w:p>
    <w:p w14:paraId="402C3FC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 凝胶电泳：采用SDS-PAGE凝胶进行电泳分离。根据目标蛋白分子量选择合适浓度的凝胶（如小分子蛋白选用高浓度凝胶，大分子蛋白选用低浓度凝胶或梯度凝胶），将变性后的样品与分子量标志物一同上样；先以低电压进行积层胶电泳，使蛋白质形成整齐条带，再切换至高电压进行分离胶电泳，直至蛋白质按分子量完全分离。</w:t>
      </w:r>
    </w:p>
    <w:p w14:paraId="719EA7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 蛋白转移：将凝胶中的蛋白质转移至固相膜上，常用转移方式包括湿法转移、半干法转移和干法转移。转移前需根据膜的类型进行预处理（如PVDF膜需用甲醇激活），组装凝胶-膜-滤纸的转移三明治，避免气泡残留；随后根据转移方式设定合适的电压、电流和时间，确保蛋白质高效转移至膜上，可通过丽春红S染色初步验证转移效果。</w:t>
      </w:r>
    </w:p>
    <w:p w14:paraId="25B5DD4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 封闭与抗体孵育：封闭的目的是阻断膜上非特异性结合位点，减少背景信号，常用封闭液为含5%脱脂牛奶或BSA的TBST缓冲液，室温孵育1小时左右；封闭后，加入稀释的一抗（特异性识别目标蛋白），4℃孵育过夜或室温孵育数小时，使一抗与目标蛋白充分结合；随后用TBST洗涤去除未结合的一抗，再加入与一抗物种匹配的标记二抗（如HRP标记二抗），室温孵育1小时，实现信号放大。</w:t>
      </w:r>
    </w:p>
    <w:p w14:paraId="644D90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 洗涤与检测：二抗孵育后，再次用TBST充分洗涤，去除游离二抗；根据二抗标记类型选择对应的检测方式（常用化学发光法），将检测试剂与膜孵育后，通过成像系统（如ChemiDoc成像仪）或暗室曝光获取蛋白条带图像，完成目标蛋白的可视化检测。</w:t>
      </w:r>
    </w:p>
    <w:p w14:paraId="18CA0A31">
      <w:pPr>
        <w:spacing w:before="380" w:after="140" w:line="288" w:lineRule="auto"/>
        <w:ind w:left="0"/>
        <w:jc w:val="left"/>
        <w:outlineLvl w:val="0"/>
      </w:pPr>
      <w:bookmarkStart w:id="3" w:name="heading_3"/>
      <w:r>
        <w:rPr>
          <w:rFonts w:ascii="Arial" w:hAnsi="Arial" w:eastAsia="等线" w:cs="Arial"/>
          <w:b/>
          <w:sz w:val="36"/>
        </w:rPr>
        <w:t>四、Western Blot注意事项</w:t>
      </w:r>
      <w:bookmarkEnd w:id="3"/>
    </w:p>
    <w:p w14:paraId="48D8519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Western Blot操作流程涉及多个关键环节，每个步骤的细节把控直接影响实验结果的准确性与可靠性，结合实验实践总结核心注意事项如下：</w:t>
      </w:r>
    </w:p>
    <w:p w14:paraId="14FBB7B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 样品制备环节：全程需保持冰浴或4℃低温环境，避免蛋白质降解；抑制剂需新鲜添加，确保其活性；蛋白定量需准确，上样量过多易导致条带饱和，过少则可能检测不到信号；样品变性需充分，否则会影响蛋白质分离效果，出现异常条带。</w:t>
      </w:r>
    </w:p>
    <w:p w14:paraId="5317887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 凝胶电泳与转移环节：凝胶浓度需与目标蛋白分子量匹配，梯度凝胶可适用于多种分子量蛋白的同时分离；电泳过程中需控制电压，避免凝胶过热导致条带变形；转移时需注意凝胶与膜的方向（膜靠近正极、凝胶靠近负极），确保蛋白质正确转移；转移缓冲液中的甲醇浓度需合理控制，大分子蛋白可适当降低甲醇浓度以提高转移效率，同时避免气泡残留，否则会导致局部无条带。</w:t>
      </w:r>
    </w:p>
    <w:p w14:paraId="4AFA953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 抗体与封闭环节：一抗需选择经Western Blot验证的特异性抗体，严格按照说明书推荐浓度稀释，浓度过高易导致背景过高，过低则信号微弱；二抗需与一抗物种、类型匹配，避免交叉反应；封闭液的选择需结合抗体类型，如检测磷酸化蛋白时建议使用BSA封闭，避免牛奶中酪蛋白（含磷酸基团）的干扰；封闭时间不宜过长，否则可能掩盖抗原表位，影响抗体结合。</w:t>
      </w:r>
    </w:p>
    <w:p w14:paraId="722D2A5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 洗涤与检测环节：各步骤的洗涤需充分（通常为3次×5分钟），去除未结合的抗体，降低背景信号，但洗涤时间不宜过长，避免抗体与抗原解离导致信号减弱；检测试剂需新鲜配制，避免过期或污染；曝光或成像时需控制时间，避免条带饱和或信号过弱，可通过梯度曝光获取最佳图像。</w:t>
      </w:r>
    </w:p>
    <w:p w14:paraId="7744C4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 其他关键要点：实验过程中需设置合适的对照（如阳性对照、阴性对照、内参对照），确保结果的可靠性；膜的选择需根据实验需求，硝酸纤维素膜成本低、蛋白结合快，适用于常规检测，PVDF膜机械强度高、蛋白结合容量大，适用于反复 reprobing；所有缓冲液需准确配制，pH值符合要求，避免因缓冲液问题影响电泳或抗体结合效率。</w:t>
      </w:r>
    </w:p>
    <w:p w14:paraId="7F7437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注：本文中涉及的详细操作步骤、试剂配方、仪器参数等，可参考附件中的完整Western Blot实验协议。</w:t>
      </w:r>
    </w:p>
    <w:p w14:paraId="44F01F77">
      <w:pPr>
        <w:spacing w:before="120" w:after="120" w:line="288" w:lineRule="auto"/>
        <w:ind w:left="0"/>
        <w:jc w:val="left"/>
      </w:pPr>
      <w:bookmarkStart w:id="4" w:name="_GoBack"/>
      <w:bookmarkEnd w:id="4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6B1B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A0E4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70122F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2734</Words>
  <Characters>2947</Characters>
  <TotalTime>0</TotalTime>
  <ScaleCrop>false</ScaleCrop>
  <LinksUpToDate>false</LinksUpToDate>
  <CharactersWithSpaces>2996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2025-12-19T10:46:00Z</dcterms:created>
  <dc:creator>Apache POI</dc:creator>
  <cp:lastModifiedBy>qsfh</cp:lastModifiedBy>
  <dcterms:modified xsi:type="dcterms:W3CDTF">2025-12-20T10:56:26Z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eyJoZGlkIjoiZDExYjMwY2U1N2YxMDI1OWUzMzgwYmEyZDc3MDY0ZGYiLCJ1c2VySWQiOiIxMTcwMjE2In0=</vt:lpwstr>
  </property>
  <property fmtid="{D5CDD505-2E9C-101B-9397-08002B2CF9AE}" pid="3" name="KSOProductBuildVer">
    <vt:lpwstr>2052-12.1.0.24034</vt:lpwstr>
  </property>
  <property fmtid="{D5CDD505-2E9C-101B-9397-08002B2CF9AE}" pid="4" name="ICV">
    <vt:lpwstr>5E5B4811DAFF49B79417B15C193C06CB_12</vt:lpwstr>
  </property>
</Properties>
</file>